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D7" w:rsidRDefault="00937DD7" w:rsidP="00937DD7">
      <w:pPr>
        <w:ind w:left="0" w:firstLine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692265" cy="9210066"/>
            <wp:effectExtent l="19050" t="0" r="0" b="0"/>
            <wp:docPr id="2" name="Рисунок 2" descr="C:\Users\Skynet\Pictures\pdf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ynet\Pictures\pdf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lastRenderedPageBreak/>
        <w:t xml:space="preserve">организации являются целевые взносы и добровольные пожертвования (ст. 26 п. 1 Федеральный закон от 12.01.1996 №7-ФЗ «О некоммерческих организациях»). </w:t>
      </w:r>
      <w:proofErr w:type="gramStart"/>
      <w:r w:rsidRPr="00A76D9D">
        <w:rPr>
          <w:sz w:val="28"/>
        </w:rPr>
        <w:t>Согласно статье 1 Федерального закона «О благотворительной деятельности и благотворительных организациях» под «благотворительной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передача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поддержки».</w:t>
      </w:r>
      <w:proofErr w:type="gramEnd"/>
      <w:r w:rsidRPr="00A76D9D">
        <w:rPr>
          <w:sz w:val="28"/>
        </w:rPr>
        <w:t xml:space="preserve"> Добровольными пожертвованиями физических и юридических лиц образовательной организации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>1.4. Участниками благотворительной деятельности могут быть граждане и юридические лица, осуществляющие благотворительную деятельность (благотворители, добровольцы), а также граждане и юридические лица, в интересах которых осуществляется благотворительная деятельность (</w:t>
      </w:r>
      <w:proofErr w:type="spellStart"/>
      <w:r w:rsidRPr="00A76D9D">
        <w:rPr>
          <w:sz w:val="28"/>
        </w:rPr>
        <w:t>благополучатели</w:t>
      </w:r>
      <w:proofErr w:type="spellEnd"/>
      <w:r w:rsidRPr="00A76D9D">
        <w:rPr>
          <w:sz w:val="28"/>
        </w:rPr>
        <w:t xml:space="preserve">). </w:t>
      </w:r>
    </w:p>
    <w:p w:rsidR="00936F4F" w:rsidRDefault="00A76D9D" w:rsidP="00A76D9D">
      <w:pPr>
        <w:rPr>
          <w:sz w:val="28"/>
        </w:rPr>
      </w:pPr>
      <w:r w:rsidRPr="00A76D9D">
        <w:rPr>
          <w:sz w:val="28"/>
        </w:rPr>
        <w:t xml:space="preserve">1.5. </w:t>
      </w:r>
      <w:proofErr w:type="gramStart"/>
      <w:r w:rsidRPr="00A76D9D">
        <w:rPr>
          <w:sz w:val="28"/>
        </w:rPr>
        <w:t>Благотворители – лица, осуществляющие благотворительные пожертвования в формах: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 бескорыстного (безвозмездной или на льготных условиях) наделения правами владения, пользования и распоряжения любыми объектами права собственности; бескорыстного (безвозмездной или на льготных условиях) выполнения работ, предоставления услуг благотворителями – юридическими лицами.</w:t>
      </w:r>
      <w:proofErr w:type="gramEnd"/>
      <w:r w:rsidRPr="00A76D9D">
        <w:rPr>
          <w:sz w:val="28"/>
        </w:rPr>
        <w:t xml:space="preserve"> Благотворители вправе определять цели и порядок использования своих пожертвований.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1.6. Добровольцы – граждане, осуществляющие благотворительную деятельность в форме безвозмездного труда в интересах </w:t>
      </w:r>
      <w:proofErr w:type="spellStart"/>
      <w:r w:rsidRPr="00A76D9D">
        <w:rPr>
          <w:sz w:val="28"/>
        </w:rPr>
        <w:t>благополучателя</w:t>
      </w:r>
      <w:proofErr w:type="spellEnd"/>
      <w:r w:rsidRPr="00A76D9D">
        <w:rPr>
          <w:sz w:val="28"/>
        </w:rPr>
        <w:t xml:space="preserve">, в том числе в интересах благотворительной организации. Благотворительная организация может оплачивать расходы добровольцев, связанные с их деятельностью в этой организации (командировочные расходы, затраты на транспорт и другие).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1.7. </w:t>
      </w:r>
      <w:proofErr w:type="spellStart"/>
      <w:r w:rsidRPr="00A76D9D">
        <w:rPr>
          <w:sz w:val="28"/>
        </w:rPr>
        <w:t>Благополучатели</w:t>
      </w:r>
      <w:proofErr w:type="spellEnd"/>
      <w:r w:rsidRPr="00A76D9D">
        <w:rPr>
          <w:sz w:val="28"/>
        </w:rPr>
        <w:t xml:space="preserve"> – лица, получающие благотворительные пожертвования от благотворителей, помощь добровольцев.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1.8. Для содействия образовательной деятельности МБДОУ дополнительные внебюджетные финансовые средства и пожертвования должны перечисляться на счет МБДОУ.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1.9. Под пожертвованиями понимаются добровольные денежные взносы родителей (законных представителей), иных физических и юридических лиц с указанием цели назначения взноса.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lastRenderedPageBreak/>
        <w:t xml:space="preserve">1.10. Непременным условием благотворительной деятельности является принцип добровольности, в противном случае данная деятельность по привлечению средств физических лиц не является благотворительной. МБДОУ руководствуется в работе с благотворителями следующими принципами: - добровольность; - законность; - конфиденциальность при получении пожертвований; - гласность при расходовании.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1.11. Настоящее Положение регламентирует сбор (передачу, прием) добровольных пожертвований физических лиц и юридических лиц, направленных на следующие цели развития МБДОУ: - улучшение материально-технической базы МБДОУ; - повышение качества образовательного процесса.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1.12. </w:t>
      </w:r>
      <w:proofErr w:type="gramStart"/>
      <w:r w:rsidRPr="00A76D9D">
        <w:rPr>
          <w:sz w:val="28"/>
        </w:rPr>
        <w:t xml:space="preserve">Улучшение материально-технической базы МБДОУ включает в себя: - приобретение строительных и технических материалов и оборудования; - ремонт групповых помещений, спортивных и других помещений; - благоустройство территории; - проведение оздоровительных мероприятий; - эстетическое оформление помещений, содержание и обслуживание компьютеров, </w:t>
      </w:r>
      <w:proofErr w:type="spellStart"/>
      <w:r w:rsidRPr="00A76D9D">
        <w:rPr>
          <w:sz w:val="28"/>
        </w:rPr>
        <w:t>мультимедийного</w:t>
      </w:r>
      <w:proofErr w:type="spellEnd"/>
      <w:r w:rsidRPr="00A76D9D">
        <w:rPr>
          <w:sz w:val="28"/>
        </w:rPr>
        <w:t xml:space="preserve"> оборудования, оргтехники, обеспечение безопасности; - приобретение мебели, костюмов, канцтоваров, хозяйственных материалов, средств дезинфекции. </w:t>
      </w:r>
      <w:proofErr w:type="gramEnd"/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1.13. Повышение качества образовательного процесса, включает в себя: - приобретение компьютеров, комплектующих, периферийных устройств и оргтехники; - обеспечение экспертизы инновационных и оздоровительных программ; - осуществление опытно-экспериментальной и инновационной деятельности; - приобретение книг, дисков, программ, учебно-методических и наглядных пособий, призов, медалей, грамот; - оплата подписки на издания периодической литературы для работы специалистов.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1.14. Благотворительная деятельность в форме передачи имущества, в том числе денежных средств, может осуществляться на основании двух видов гражданско-правовых отношений: Дарения (ст.572 ГК РФ) и Пожертвования (ст.582 ГК РФ).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1.15.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третьему лицу (пункт 1 ст. 572 ГК РФ).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1.16. Средства признаются пожертвованием в соответствии со статьей 582 ГК РФ.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1.17. Согласно пункту 1 статьи 582 ГК РФ пожертвованием признается дарение вещи или права в общественных целях. Пожертвование – разновидность дарения.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1.18. С точки зрения предмета договора особенность пожертвования состоит в том, что в качестве дара здесь может выступать вещь или имущественное право, но не освобождение одаряемого от имущественной обязанности, как это имеет место в обычном договоре дарения. Предметом пожертвования может быть любое имущество, которым лицо вправе распорядиться, чаще всего это денежные средства.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1.19. Одной стороной при осуществлении пожертвования является жертвователь (даритель), а в качестве другой стороны (одаряемого) могут выступать </w:t>
      </w:r>
      <w:r w:rsidRPr="00A76D9D">
        <w:rPr>
          <w:sz w:val="28"/>
        </w:rPr>
        <w:lastRenderedPageBreak/>
        <w:t xml:space="preserve">воспитательные, учебные и другие аналогичные учреждения (пункт 1 статьи 582 ГК РФ).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1.20. На принятие пожертвования не требуется чьего-либо разрешения или согласия (пункт 2 статьи 582 ГК РФ).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1.21. 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 (пункт 3 статьи 582 ГК РФ).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1.22. Необходимым признаком при осуществлении пожертвования является направленность воли сторон не только на безвозмездную передачу вещи или права, но и на достижение в результате этого какой-либо общественно полезной цели. При этом при пожертвовании имущества юридическим лицам дарителем может быть обусловлено использование этого имущества по определенному назначению. </w:t>
      </w:r>
      <w:proofErr w:type="gramStart"/>
      <w:r w:rsidRPr="00A76D9D">
        <w:rPr>
          <w:sz w:val="28"/>
        </w:rPr>
        <w:t xml:space="preserve">Если такое условие отсутствует, то пожертвованное имущество используется одаряемым в соответствии с его назначением. </w:t>
      </w:r>
      <w:proofErr w:type="gramEnd"/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1.23. Таким образом, благотворители вправе определять порядок и цели использования своих пожертвований (пункт 5 статьи 582 ГК РФ). </w:t>
      </w:r>
    </w:p>
    <w:p w:rsid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1.24. Факт целевого использования полученного имущества, выполнения работ, оказанных услуг подтверждается актами или иными документами.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1.25. Сумма добровольных пожертвований не оговаривается и не ограничивается.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1.26. Для расходования добровольных пожертвований составляется смета расходов, которая утверждается заведующим МБДОУ. </w:t>
      </w:r>
    </w:p>
    <w:p w:rsidR="00A76D9D" w:rsidRDefault="00A76D9D" w:rsidP="00A76D9D">
      <w:pPr>
        <w:rPr>
          <w:sz w:val="28"/>
        </w:rPr>
      </w:pPr>
      <w:r w:rsidRPr="00A76D9D">
        <w:rPr>
          <w:sz w:val="28"/>
        </w:rPr>
        <w:t xml:space="preserve">1.27. Администрация МБДОУ вправе обратиться как в устной, так и в письменной форме к физическим и юридическим лицам с просьбой об оказании помощи образовательной организации с указанием цели привлечения добровольных пожертвований. </w:t>
      </w:r>
    </w:p>
    <w:p w:rsidR="00936F4F" w:rsidRPr="00A76D9D" w:rsidRDefault="00936F4F" w:rsidP="00A76D9D">
      <w:pPr>
        <w:rPr>
          <w:sz w:val="28"/>
        </w:rPr>
      </w:pPr>
    </w:p>
    <w:p w:rsidR="00A76D9D" w:rsidRDefault="00A76D9D" w:rsidP="00A76D9D">
      <w:pPr>
        <w:jc w:val="center"/>
        <w:rPr>
          <w:b/>
          <w:sz w:val="28"/>
        </w:rPr>
      </w:pPr>
      <w:r w:rsidRPr="00A76D9D">
        <w:rPr>
          <w:b/>
          <w:sz w:val="28"/>
        </w:rPr>
        <w:t>2. Порядок приема имущества в виде дарения и передачи денежных сре</w:t>
      </w:r>
      <w:proofErr w:type="gramStart"/>
      <w:r w:rsidRPr="00A76D9D">
        <w:rPr>
          <w:b/>
          <w:sz w:val="28"/>
        </w:rPr>
        <w:t>дств в в</w:t>
      </w:r>
      <w:proofErr w:type="gramEnd"/>
      <w:r w:rsidRPr="00A76D9D">
        <w:rPr>
          <w:b/>
          <w:sz w:val="28"/>
        </w:rPr>
        <w:t>иде пожертвований.</w:t>
      </w:r>
    </w:p>
    <w:p w:rsidR="00936F4F" w:rsidRPr="00A76D9D" w:rsidRDefault="00936F4F" w:rsidP="00A76D9D">
      <w:pPr>
        <w:jc w:val="center"/>
        <w:rPr>
          <w:b/>
          <w:sz w:val="28"/>
        </w:rPr>
      </w:pP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2.1 Прием имущества в виде дарения от благотворителей состоит из следующих этапов: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2.1.1. Заключение договора пожертвования (Приложение 1).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2.1.2. Постановка на бухгалтерский учет имущества, полученного от благотворителей в виде материальных ценностей. Момент постановки на учет указанного имущества определяется датой его передачи. Поэтому осуществляют эту передачу с оформлением соответствующего акта </w:t>
      </w:r>
      <w:proofErr w:type="spellStart"/>
      <w:r w:rsidRPr="00A76D9D">
        <w:rPr>
          <w:sz w:val="28"/>
        </w:rPr>
        <w:t>приемапередачи</w:t>
      </w:r>
      <w:proofErr w:type="spellEnd"/>
      <w:r w:rsidRPr="00A76D9D">
        <w:rPr>
          <w:sz w:val="28"/>
        </w:rPr>
        <w:t xml:space="preserve">, т.к. сам по себе договор пожертвования является своего рода «протоколом о намерениях».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2.1.3. Прием добровольно пожертвованного имущества от лица, пожелавшего остаться неизвестным (не желающим предавать огласке факт добровольного </w:t>
      </w:r>
      <w:r w:rsidRPr="00A76D9D">
        <w:rPr>
          <w:sz w:val="28"/>
        </w:rPr>
        <w:lastRenderedPageBreak/>
        <w:t xml:space="preserve">пожертвования) или прием материальных ценностей при отсутствии документов, подтверждающих их стоимость, осуществляется комиссией по приему имущества от благотворителей, назначенной приказом заведующего МБДОУ с составлением акта приема (Приложение 2) и оценочного акта (Приложение 3). Комиссия при установлении стоимости материальных ценностей должна учесть срок их полезного использования для принятия к учету и начисления амортизации, исходя из даты выпуска имущества, срока гарантийного обслуживания, ожидаемого физического износа, зависящего от режима эксплуатации, естественных условий и влияния агрессивной среды, а также рассмотреть стоимости аналогов принимаемого имущества. На основании составленного и подписанного членами комиссии акта приема-передачи (акта приема) имущество передается заместителю заведующего по административно-хозяйственной работе на склад МБДОУ.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2.2. Денежные средства, полученные от благотворителей, в виде пожертвований, должны поступать на лицевой счет МБДОУ через учреждения банка с указанием назначения их целевого использования.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2.3. Учет имущества (в том числе денежных средств), полученного в качестве пожертвований, должен вестись отдельно.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2.4. Целевое использование (расходование имущества), полученного в качестве пожертвований, должно быть подтверждено документами, предусмотренными требованиями Инструкции по бюджетному учету.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2.5. Расходование благотворительных пожертвований в форме денежных средств допускается только в соответствии с их целевым назначением, определенным в договоре пожертвования.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2.6. Добровольные пожертвования родителей (законных представителей) обучающихся – могут быть внесены в виде денежных взносов, перечисляемых родителями (законными представителями) на счет МБДОУ по безналичному расчету. </w:t>
      </w:r>
    </w:p>
    <w:p w:rsid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2.7. Добровольные пожертвования (взносы) могут быть внесены родителями в виде строительных материалов, оборудования, мебели, канцелярских товаров, игрушек и игровых пособий и т.д. по согласованию с администрацией МБДОУ и при заключении договора между родителями (законными представителями) обучающихся и администрацией МБДОУ (договор пожертвования).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2.8. Сумма добровольных пожертвований не оговаривается и не ограничивается. </w:t>
      </w:r>
    </w:p>
    <w:p w:rsidR="00A76D9D" w:rsidRDefault="00A76D9D" w:rsidP="00A76D9D">
      <w:pPr>
        <w:rPr>
          <w:sz w:val="28"/>
        </w:rPr>
      </w:pPr>
      <w:r w:rsidRPr="00A76D9D">
        <w:rPr>
          <w:sz w:val="28"/>
        </w:rPr>
        <w:t>2.9. Наличие в МБДОУ внебюджетных сре</w:t>
      </w:r>
      <w:proofErr w:type="gramStart"/>
      <w:r w:rsidRPr="00A76D9D">
        <w:rPr>
          <w:sz w:val="28"/>
        </w:rPr>
        <w:t>дств дл</w:t>
      </w:r>
      <w:proofErr w:type="gramEnd"/>
      <w:r w:rsidRPr="00A76D9D">
        <w:rPr>
          <w:sz w:val="28"/>
        </w:rPr>
        <w:t xml:space="preserve">я выполнения своих функций не влечет за собой снижения нормативов и (и0и) абсолютных размеров его финансирования за счет средств учредителя. </w:t>
      </w:r>
    </w:p>
    <w:p w:rsidR="00936F4F" w:rsidRPr="00A76D9D" w:rsidRDefault="00936F4F" w:rsidP="00A76D9D">
      <w:pPr>
        <w:rPr>
          <w:sz w:val="28"/>
        </w:rPr>
      </w:pPr>
    </w:p>
    <w:p w:rsidR="00A76D9D" w:rsidRDefault="00A76D9D" w:rsidP="00A76D9D">
      <w:pPr>
        <w:jc w:val="center"/>
        <w:rPr>
          <w:sz w:val="28"/>
        </w:rPr>
      </w:pPr>
      <w:r w:rsidRPr="00A76D9D">
        <w:rPr>
          <w:b/>
          <w:sz w:val="28"/>
        </w:rPr>
        <w:t>3. Порядок расходования добровольных пожертвований</w:t>
      </w:r>
      <w:r w:rsidRPr="00A76D9D">
        <w:rPr>
          <w:sz w:val="28"/>
        </w:rPr>
        <w:t>.</w:t>
      </w:r>
    </w:p>
    <w:p w:rsidR="00936F4F" w:rsidRPr="00A76D9D" w:rsidRDefault="00936F4F" w:rsidP="00A76D9D">
      <w:pPr>
        <w:jc w:val="center"/>
        <w:rPr>
          <w:sz w:val="28"/>
        </w:rPr>
      </w:pPr>
    </w:p>
    <w:p w:rsidR="00A76D9D" w:rsidRDefault="00A76D9D" w:rsidP="00A76D9D">
      <w:pPr>
        <w:rPr>
          <w:sz w:val="28"/>
        </w:rPr>
      </w:pPr>
      <w:r w:rsidRPr="00A76D9D">
        <w:rPr>
          <w:sz w:val="28"/>
        </w:rPr>
        <w:t>3.1</w:t>
      </w:r>
      <w:r>
        <w:rPr>
          <w:sz w:val="28"/>
        </w:rPr>
        <w:t>.</w:t>
      </w:r>
      <w:r w:rsidRPr="00A76D9D">
        <w:rPr>
          <w:sz w:val="28"/>
        </w:rPr>
        <w:t xml:space="preserve"> Для расходования добровольных пожертвований составляется благотворительная программа или смета расходов, рассматривается администрацией МБДОУ с учетом: </w:t>
      </w:r>
      <w:r w:rsidRPr="00A76D9D">
        <w:rPr>
          <w:sz w:val="28"/>
        </w:rPr>
        <w:lastRenderedPageBreak/>
        <w:t xml:space="preserve">программы развития МБДОУ; образовательных программ; плана работы МБДОУ на год; заявок на финансовое и материально-техническое обеспечение МБДОУ, с учетом поступивших денежных средств на вышеперечисленные цели, согласуется с Советом родителей МБДОУ и утверждается заведующим.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>3.2. В случае необходимости в течени</w:t>
      </w:r>
      <w:proofErr w:type="gramStart"/>
      <w:r w:rsidRPr="00A76D9D">
        <w:rPr>
          <w:sz w:val="28"/>
        </w:rPr>
        <w:t>и</w:t>
      </w:r>
      <w:proofErr w:type="gramEnd"/>
      <w:r w:rsidRPr="00A76D9D">
        <w:rPr>
          <w:sz w:val="28"/>
        </w:rPr>
        <w:t xml:space="preserve"> года в благотворительную программу могут быть внесены изменения и дополнения по согласованию с Советом родителей.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3.3. Администрация МБДОУ </w:t>
      </w:r>
      <w:proofErr w:type="gramStart"/>
      <w:r w:rsidRPr="00A76D9D">
        <w:rPr>
          <w:sz w:val="28"/>
        </w:rPr>
        <w:t>отчитывается о расходовании</w:t>
      </w:r>
      <w:proofErr w:type="gramEnd"/>
      <w:r w:rsidRPr="00A76D9D">
        <w:rPr>
          <w:sz w:val="28"/>
        </w:rPr>
        <w:t xml:space="preserve"> добровольных взносов родителей (законных представителей) обучающихся перед родительской общественностью не реже одного раза в год на совместном заседании Совета родителей МБДОУ, с дальнейшей трансляцией на групповых родительских собраниях и на сайте МБДОУ.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3.4. </w:t>
      </w:r>
      <w:proofErr w:type="gramStart"/>
      <w:r w:rsidRPr="00A76D9D">
        <w:rPr>
          <w:sz w:val="28"/>
        </w:rPr>
        <w:t xml:space="preserve">Формами отчетности использования добровольных пожертвований являются: - договоры пожертвования; - квитанции, платежные поручения, подтверждающие приход пожертвований; - счета, счета – фактуры, накладные, платежные поручения, отражающие расходование средств. </w:t>
      </w:r>
      <w:proofErr w:type="gramEnd"/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3.5. Если в платежном поручении плательщик не указывает, на какие цели производит благотворительные пожертвования, то МБДОУ вправе направлять их на указанные в пункте 2.1. цели.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3.6. Запрещается отказывать гражданам в приеме детей МБДОУ или исключать из него из-за нежелания или невозможности родителей (законных представителей) осуществлять целевые взносы, добровольные пожертвования.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3.7. Заведующий МБДОУ несет персональную ответственность за соблюдение порядка получения, учета и использования целевых взносов, добровольных пожертвований. </w:t>
      </w:r>
    </w:p>
    <w:p w:rsidR="00A76D9D" w:rsidRDefault="00A76D9D" w:rsidP="00A76D9D">
      <w:pPr>
        <w:jc w:val="center"/>
        <w:rPr>
          <w:b/>
          <w:sz w:val="28"/>
        </w:rPr>
      </w:pPr>
      <w:r w:rsidRPr="00A76D9D">
        <w:rPr>
          <w:b/>
          <w:sz w:val="28"/>
        </w:rPr>
        <w:t>4. Заключительные положения</w:t>
      </w:r>
    </w:p>
    <w:p w:rsidR="00936F4F" w:rsidRPr="00A76D9D" w:rsidRDefault="00936F4F" w:rsidP="00A76D9D">
      <w:pPr>
        <w:jc w:val="center"/>
        <w:rPr>
          <w:b/>
          <w:sz w:val="28"/>
        </w:rPr>
      </w:pP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4.1. Настоящее Положение о порядке привлечения, расходования и учета добровольных </w:t>
      </w:r>
      <w:proofErr w:type="gramStart"/>
      <w:r w:rsidRPr="00A76D9D">
        <w:rPr>
          <w:sz w:val="28"/>
        </w:rPr>
        <w:t>пожертвований</w:t>
      </w:r>
      <w:proofErr w:type="gramEnd"/>
      <w:r w:rsidRPr="00A76D9D">
        <w:rPr>
          <w:sz w:val="28"/>
        </w:rPr>
        <w:t xml:space="preserve"> физических и юридических лиц в Муниципальном бюджетном дошкольном образовательном учреждении </w:t>
      </w:r>
      <w:r w:rsidR="00936F4F">
        <w:rPr>
          <w:sz w:val="28"/>
        </w:rPr>
        <w:t>«Детский сад №3</w:t>
      </w:r>
      <w:r w:rsidR="00936F4F" w:rsidRPr="00A76D9D">
        <w:rPr>
          <w:sz w:val="28"/>
        </w:rPr>
        <w:t xml:space="preserve"> </w:t>
      </w:r>
      <w:r w:rsidR="00936F4F">
        <w:rPr>
          <w:sz w:val="28"/>
        </w:rPr>
        <w:t xml:space="preserve">«Сказка» с. </w:t>
      </w:r>
      <w:proofErr w:type="spellStart"/>
      <w:r w:rsidR="00936F4F">
        <w:rPr>
          <w:sz w:val="28"/>
        </w:rPr>
        <w:t>Бачи-Юрт</w:t>
      </w:r>
      <w:proofErr w:type="spellEnd"/>
      <w:r w:rsidR="00936F4F">
        <w:rPr>
          <w:sz w:val="28"/>
        </w:rPr>
        <w:t xml:space="preserve"> </w:t>
      </w:r>
      <w:proofErr w:type="spellStart"/>
      <w:r w:rsidR="00936F4F">
        <w:rPr>
          <w:sz w:val="28"/>
        </w:rPr>
        <w:t>Курчалоевского</w:t>
      </w:r>
      <w:proofErr w:type="spellEnd"/>
      <w:r w:rsidR="00936F4F">
        <w:rPr>
          <w:sz w:val="28"/>
        </w:rPr>
        <w:t xml:space="preserve"> района» </w:t>
      </w:r>
      <w:r w:rsidRPr="00A76D9D">
        <w:rPr>
          <w:sz w:val="28"/>
        </w:rPr>
        <w:t xml:space="preserve">является локальным нормативным актом, принимается Советом МБДОУ с учетом мнения Совета родителей и утверждается приказом заведующего МБДОУ.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4.2. Все изменения и дополнения, вносимые в Положение, оформляются в письменной форме в соответствии с действующим законодательством Российской Федерации. </w:t>
      </w:r>
    </w:p>
    <w:p w:rsidR="00A76D9D" w:rsidRPr="00A76D9D" w:rsidRDefault="00A76D9D" w:rsidP="00A76D9D">
      <w:pPr>
        <w:rPr>
          <w:sz w:val="28"/>
        </w:rPr>
      </w:pPr>
      <w:r w:rsidRPr="00A76D9D">
        <w:rPr>
          <w:sz w:val="28"/>
        </w:rPr>
        <w:t xml:space="preserve">4.3. Настоящее Положение принимается на неопределенный срок. Изменения и дополнения к нему принимаются в порядке, предусмотренном п. 4.1. настоящего Положения. </w:t>
      </w:r>
    </w:p>
    <w:p w:rsidR="00C652F4" w:rsidRPr="00A76D9D" w:rsidRDefault="00A76D9D" w:rsidP="00A76D9D">
      <w:pPr>
        <w:rPr>
          <w:sz w:val="32"/>
        </w:rPr>
      </w:pPr>
      <w:r w:rsidRPr="00A76D9D">
        <w:rPr>
          <w:sz w:val="28"/>
        </w:rPr>
        <w:t>4.4. После принятия Положения (или изменений и дополнений отдельных пунктов и разделов) в новой редакции предыдущая редакция утрачивает силу.</w:t>
      </w:r>
    </w:p>
    <w:sectPr w:rsidR="00C652F4" w:rsidRPr="00A76D9D" w:rsidSect="00A76D9D">
      <w:type w:val="continuous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3F" w:rsidRDefault="00C2193F" w:rsidP="004F6A07">
      <w:pPr>
        <w:spacing w:after="0" w:line="240" w:lineRule="auto"/>
      </w:pPr>
      <w:r>
        <w:separator/>
      </w:r>
    </w:p>
  </w:endnote>
  <w:endnote w:type="continuationSeparator" w:id="0">
    <w:p w:rsidR="00C2193F" w:rsidRDefault="00C2193F" w:rsidP="004F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3F" w:rsidRDefault="00C2193F" w:rsidP="004F6A07">
      <w:pPr>
        <w:spacing w:after="0" w:line="240" w:lineRule="auto"/>
      </w:pPr>
      <w:r>
        <w:separator/>
      </w:r>
    </w:p>
  </w:footnote>
  <w:footnote w:type="continuationSeparator" w:id="0">
    <w:p w:rsidR="00C2193F" w:rsidRDefault="00C2193F" w:rsidP="004F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7.5pt;height:6.75pt;visibility:visible;mso-wrap-style:square" o:bullet="t">
        <v:imagedata r:id="rId1" o:title=""/>
      </v:shape>
    </w:pict>
  </w:numPicBullet>
  <w:abstractNum w:abstractNumId="0">
    <w:nsid w:val="0B6B46C1"/>
    <w:multiLevelType w:val="hybridMultilevel"/>
    <w:tmpl w:val="4486441E"/>
    <w:lvl w:ilvl="0" w:tplc="8A881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8C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A6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A00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8E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64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6A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EE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6D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5B36D8"/>
    <w:multiLevelType w:val="multilevel"/>
    <w:tmpl w:val="A6BAC6F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345FFE"/>
    <w:multiLevelType w:val="hybridMultilevel"/>
    <w:tmpl w:val="D70A3DE2"/>
    <w:lvl w:ilvl="0" w:tplc="7DA20EDC">
      <w:start w:val="1"/>
      <w:numFmt w:val="bullet"/>
      <w:lvlText w:val="•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3EAF6C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C8A1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7E5758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5EFBF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8ECB5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392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E4D2A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F22BF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1953BB"/>
    <w:multiLevelType w:val="hybridMultilevel"/>
    <w:tmpl w:val="F2C63040"/>
    <w:lvl w:ilvl="0" w:tplc="8F7ACD4E">
      <w:start w:val="1"/>
      <w:numFmt w:val="bullet"/>
      <w:lvlText w:val="•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2EB43C">
      <w:start w:val="1"/>
      <w:numFmt w:val="bullet"/>
      <w:lvlText w:val="o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F06C8A">
      <w:start w:val="1"/>
      <w:numFmt w:val="bullet"/>
      <w:lvlText w:val="▪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4A27CA">
      <w:start w:val="1"/>
      <w:numFmt w:val="bullet"/>
      <w:lvlText w:val="•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6A7038">
      <w:start w:val="1"/>
      <w:numFmt w:val="bullet"/>
      <w:lvlText w:val="o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B234F8">
      <w:start w:val="1"/>
      <w:numFmt w:val="bullet"/>
      <w:lvlText w:val="▪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D03572">
      <w:start w:val="1"/>
      <w:numFmt w:val="bullet"/>
      <w:lvlText w:val="•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60B16E">
      <w:start w:val="1"/>
      <w:numFmt w:val="bullet"/>
      <w:lvlText w:val="o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B624DC">
      <w:start w:val="1"/>
      <w:numFmt w:val="bullet"/>
      <w:lvlText w:val="▪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FC4EA4"/>
    <w:multiLevelType w:val="hybridMultilevel"/>
    <w:tmpl w:val="5888DDF6"/>
    <w:lvl w:ilvl="0" w:tplc="C0144FAA">
      <w:start w:val="1"/>
      <w:numFmt w:val="bullet"/>
      <w:lvlText w:val="•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D2DC28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2C99D6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1A8CAA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E8118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CC4FF8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DE7D7E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EDE8A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F2CEF0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AD4036"/>
    <w:multiLevelType w:val="multilevel"/>
    <w:tmpl w:val="D0E472D8"/>
    <w:lvl w:ilvl="0">
      <w:start w:val="1"/>
      <w:numFmt w:val="decimal"/>
      <w:lvlText w:val="%1."/>
      <w:lvlJc w:val="left"/>
      <w:pPr>
        <w:ind w:left="2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5A4255"/>
    <w:multiLevelType w:val="multilevel"/>
    <w:tmpl w:val="F24010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594517"/>
    <w:multiLevelType w:val="multilevel"/>
    <w:tmpl w:val="857C68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B74F11"/>
    <w:multiLevelType w:val="multilevel"/>
    <w:tmpl w:val="1E66B5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4FFD"/>
    <w:rsid w:val="00070806"/>
    <w:rsid w:val="000E4FAE"/>
    <w:rsid w:val="00144FFD"/>
    <w:rsid w:val="001D313B"/>
    <w:rsid w:val="00241ED2"/>
    <w:rsid w:val="002941F3"/>
    <w:rsid w:val="00395FC0"/>
    <w:rsid w:val="004F6A07"/>
    <w:rsid w:val="00687B06"/>
    <w:rsid w:val="006B14BA"/>
    <w:rsid w:val="007E24C0"/>
    <w:rsid w:val="0091506D"/>
    <w:rsid w:val="00936F4F"/>
    <w:rsid w:val="00937DD7"/>
    <w:rsid w:val="00A72794"/>
    <w:rsid w:val="00A76D9D"/>
    <w:rsid w:val="00AC54C1"/>
    <w:rsid w:val="00BD2DB1"/>
    <w:rsid w:val="00BE3143"/>
    <w:rsid w:val="00C2193F"/>
    <w:rsid w:val="00C652F4"/>
    <w:rsid w:val="00C7773E"/>
    <w:rsid w:val="00D17B03"/>
    <w:rsid w:val="00D44D60"/>
    <w:rsid w:val="00FB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3E"/>
    <w:pPr>
      <w:spacing w:after="5" w:line="249" w:lineRule="auto"/>
      <w:ind w:left="111" w:right="12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7773E"/>
    <w:pPr>
      <w:keepNext/>
      <w:keepLines/>
      <w:spacing w:after="0"/>
      <w:ind w:left="111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773E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C777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6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A07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F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A07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D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 Windows</cp:lastModifiedBy>
  <cp:revision>14</cp:revision>
  <cp:lastPrinted>2025-10-17T08:51:00Z</cp:lastPrinted>
  <dcterms:created xsi:type="dcterms:W3CDTF">2025-09-05T11:12:00Z</dcterms:created>
  <dcterms:modified xsi:type="dcterms:W3CDTF">2025-10-17T09:37:00Z</dcterms:modified>
</cp:coreProperties>
</file>